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D1AFF" w:rsidRDefault="00BD1AFF">
      <w:pPr>
        <w:rPr>
          <w:sz w:val="10"/>
          <w:szCs w:val="2"/>
        </w:rPr>
      </w:pPr>
    </w:p>
    <w:p w:rsidR="00BD1AFF" w:rsidRDefault="00804743">
      <w:pPr>
        <w:rPr>
          <w:sz w:val="18"/>
          <w:szCs w:val="10"/>
        </w:rPr>
      </w:pPr>
      <w:r>
        <w:rPr>
          <w:noProof/>
          <w:sz w:val="44"/>
          <w:szCs w:val="44"/>
          <w:lang w:eastAsia="es-MX"/>
        </w:rPr>
        <w:drawing>
          <wp:anchor distT="0" distB="0" distL="114300" distR="114300" simplePos="0" relativeHeight="251659264" behindDoc="0" locked="0" layoutInCell="1" allowOverlap="1">
            <wp:simplePos x="0" y="0"/>
            <wp:positionH relativeFrom="column">
              <wp:posOffset>5417185</wp:posOffset>
            </wp:positionH>
            <wp:positionV relativeFrom="paragraph">
              <wp:posOffset>135255</wp:posOffset>
            </wp:positionV>
            <wp:extent cx="384175" cy="576580"/>
            <wp:effectExtent l="0" t="0" r="15875" b="13970"/>
            <wp:wrapThrough wrapText="bothSides">
              <wp:wrapPolygon edited="0">
                <wp:start x="4913" y="564"/>
                <wp:lineTo x="0" y="2258"/>
                <wp:lineTo x="0" y="9596"/>
                <wp:lineTo x="3275" y="9596"/>
                <wp:lineTo x="819" y="18627"/>
                <wp:lineTo x="4913" y="20885"/>
                <wp:lineTo x="13101" y="20885"/>
                <wp:lineTo x="13807" y="20245"/>
                <wp:lineTo x="17534" y="20245"/>
                <wp:lineTo x="17534" y="14262"/>
                <wp:lineTo x="19652" y="9596"/>
                <wp:lineTo x="20471" y="6209"/>
                <wp:lineTo x="20471" y="4516"/>
                <wp:lineTo x="17534" y="2484"/>
                <wp:lineTo x="17534" y="1355"/>
                <wp:lineTo x="15896" y="1355"/>
                <wp:lineTo x="14739" y="564"/>
                <wp:lineTo x="4913" y="564"/>
              </wp:wrapPolygon>
            </wp:wrapThrough>
            <wp:docPr id="6" name="Imagen 6" descr="http://1.bp.blogspot.com/-_TL5C7elrpc/TeY8EuieeJI/AAAAAAAABrY/-2pCD3Uy5K8/s320/20080306152140-interrogaci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http://1.bp.blogspot.com/-_TL5C7elrpc/TeY8EuieeJI/AAAAAAAABrY/-2pCD3Uy5K8/s320/20080306152140-interrogacion1.gif"/>
                    <pic:cNvPicPr>
                      <a:picLocks noChangeAspect="1" noChangeArrowheads="1"/>
                    </pic:cNvPicPr>
                  </pic:nvPicPr>
                  <pic:blipFill>
                    <a:blip r:embed="rId8" cstate="print">
                      <a:extLst>
                        <a:ext uri="{28A0092B-C50C-407E-A947-70E740481C1C}">
                          <a14:useLocalDpi xmlns:a14="http://schemas.microsoft.com/office/drawing/2010/main" val="0"/>
                        </a:ext>
                      </a:extLst>
                    </a:blip>
                    <a:srcRect l="19497" r="13837"/>
                    <a:stretch>
                      <a:fillRect/>
                    </a:stretch>
                  </pic:blipFill>
                  <pic:spPr>
                    <a:xfrm>
                      <a:off x="0" y="0"/>
                      <a:ext cx="384175" cy="576580"/>
                    </a:xfrm>
                    <a:prstGeom prst="rect">
                      <a:avLst/>
                    </a:prstGeom>
                    <a:noFill/>
                    <a:ln>
                      <a:noFill/>
                    </a:ln>
                  </pic:spPr>
                </pic:pic>
              </a:graphicData>
            </a:graphic>
          </wp:anchor>
        </w:drawing>
      </w:r>
      <w:r>
        <w:rPr>
          <w:noProof/>
          <w:lang w:eastAsia="es-MX"/>
        </w:rPr>
        <w:drawing>
          <wp:anchor distT="0" distB="0" distL="114300" distR="114300" simplePos="0" relativeHeight="251658240" behindDoc="0" locked="0" layoutInCell="1" allowOverlap="1">
            <wp:simplePos x="0" y="0"/>
            <wp:positionH relativeFrom="column">
              <wp:posOffset>-470535</wp:posOffset>
            </wp:positionH>
            <wp:positionV relativeFrom="paragraph">
              <wp:posOffset>128270</wp:posOffset>
            </wp:positionV>
            <wp:extent cx="410210" cy="594360"/>
            <wp:effectExtent l="0" t="0" r="8890" b="15240"/>
            <wp:wrapSquare wrapText="bothSides"/>
            <wp:docPr id="4" name="Imagen 4" descr="¿RIP - Hoy le quiero dedicar el fotolog a uno de los simbolos mas olvidados del mundo. Nuestro querido signo de interrogacion inicial. ¿Qué ha sido de el? Le he mos olvidado y nos hemos dejado influenciar por otros paises. Si yo fuera un signo de interrogacion de apertura lloraria vuestro desprecio continuo. No os da lastima? Interrojin, algunos no te olvidamos (aunque acabe de olvidarmelo en la ultima pregunta). Desde este fotolog que parece que vuelve a vivir va mi rezo para el pobre simbolo &quot;¿&quot;, olvidado y masacrado, la oveja negra de los caracteres de interrogacion. Gojira - Vacuity http://www.youtube.com/watch?v=_Gv7fo6mefo koko ni! Yo para ti no soy mas que un simbolo de interrogacion de apertura olvidado, un rabito con puntito (o un puntito con rabo). - Foto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RIP - Hoy le quiero dedicar el fotolog a uno de los simbolos mas olvidados del mundo. Nuestro querido signo de interrogacion inicial. ¿Qué ha sido de el? Le he mos olvidado y nos hemos dejado influenciar por otros paises. Si yo fuera un signo de interrogacion de apertura lloraria vuestro desprecio continuo. No os da lastima? Interrojin, algunos no te olvidamos (aunque acabe de olvidarmelo en la ultima pregunta). Desde este fotolog que parece que vuelve a vivir va mi rezo para el pobre simbolo &quot;¿&quot;, olvidado y masacrado, la oveja negra de los caracteres de interrogacion. Gojira - Vacuity http://www.youtube.com/watch?v=_Gv7fo6mefo koko ni! Yo para ti no soy mas que un simbolo de interrogacion de apertura olvidado, un rabito con puntito (o un puntito con rabo). - Fotolog"/>
                    <pic:cNvPicPr>
                      <a:picLocks noChangeAspect="1" noChangeArrowheads="1"/>
                    </pic:cNvPicPr>
                  </pic:nvPicPr>
                  <pic:blipFill>
                    <a:blip r:embed="rId9" cstate="print">
                      <a:extLst>
                        <a:ext uri="{28A0092B-C50C-407E-A947-70E740481C1C}">
                          <a14:useLocalDpi xmlns:a14="http://schemas.microsoft.com/office/drawing/2010/main" val="0"/>
                        </a:ext>
                      </a:extLst>
                    </a:blip>
                    <a:srcRect l="14388" r="16547"/>
                    <a:stretch>
                      <a:fillRect/>
                    </a:stretch>
                  </pic:blipFill>
                  <pic:spPr>
                    <a:xfrm>
                      <a:off x="0" y="0"/>
                      <a:ext cx="410210" cy="594360"/>
                    </a:xfrm>
                    <a:prstGeom prst="rect">
                      <a:avLst/>
                    </a:prstGeom>
                    <a:noFill/>
                    <a:ln>
                      <a:noFill/>
                    </a:ln>
                  </pic:spPr>
                </pic:pic>
              </a:graphicData>
            </a:graphic>
          </wp:anchor>
        </w:drawing>
      </w:r>
    </w:p>
    <w:p w:rsidR="00BD1AFF" w:rsidRDefault="00804743">
      <w:pPr>
        <w:rPr>
          <w:sz w:val="44"/>
          <w:szCs w:val="44"/>
        </w:rPr>
      </w:pPr>
      <w:r>
        <w:rPr>
          <w:sz w:val="44"/>
          <w:szCs w:val="44"/>
        </w:rPr>
        <w:t>Cómo iniciar un expediente de Servicio Social</w:t>
      </w:r>
    </w:p>
    <w:p w:rsidR="00BD1AFF" w:rsidRDefault="00BD1AFF">
      <w:pPr>
        <w:rPr>
          <w:sz w:val="24"/>
        </w:rPr>
      </w:pPr>
      <w:bookmarkStart w:id="0" w:name="_GoBack"/>
      <w:bookmarkEnd w:id="0"/>
    </w:p>
    <w:p w:rsidR="00BD1AFF" w:rsidRDefault="00804743">
      <w:pPr>
        <w:rPr>
          <w:b/>
          <w:sz w:val="28"/>
          <w:u w:val="single"/>
        </w:rPr>
      </w:pPr>
      <w:r>
        <w:rPr>
          <w:b/>
          <w:sz w:val="28"/>
          <w:u w:val="single"/>
        </w:rPr>
        <w:t>Documentos a entregar.</w:t>
      </w:r>
    </w:p>
    <w:p w:rsidR="00BD1AFF" w:rsidRPr="0095229E" w:rsidRDefault="00804743">
      <w:pPr>
        <w:pStyle w:val="Prrafodelista1"/>
        <w:numPr>
          <w:ilvl w:val="0"/>
          <w:numId w:val="1"/>
        </w:numPr>
        <w:rPr>
          <w:sz w:val="28"/>
          <w:szCs w:val="28"/>
        </w:rPr>
      </w:pPr>
      <w:r>
        <w:rPr>
          <w:sz w:val="28"/>
          <w:szCs w:val="28"/>
        </w:rPr>
        <w:t xml:space="preserve">Formato de solicitud de servicio </w:t>
      </w:r>
      <w:r w:rsidRPr="0095229E">
        <w:rPr>
          <w:sz w:val="28"/>
          <w:szCs w:val="28"/>
        </w:rPr>
        <w:t>social.</w:t>
      </w:r>
    </w:p>
    <w:p w:rsidR="00BD1AFF" w:rsidRDefault="00804743">
      <w:pPr>
        <w:pStyle w:val="Prrafodelista1"/>
        <w:numPr>
          <w:ilvl w:val="0"/>
          <w:numId w:val="1"/>
        </w:numPr>
        <w:rPr>
          <w:sz w:val="28"/>
          <w:szCs w:val="28"/>
        </w:rPr>
      </w:pPr>
      <w:r>
        <w:rPr>
          <w:sz w:val="28"/>
          <w:szCs w:val="28"/>
        </w:rPr>
        <w:t>Carta compromiso.</w:t>
      </w:r>
    </w:p>
    <w:p w:rsidR="00BD1AFF" w:rsidRDefault="00804743">
      <w:pPr>
        <w:pStyle w:val="Prrafodelista1"/>
        <w:numPr>
          <w:ilvl w:val="0"/>
          <w:numId w:val="1"/>
        </w:numPr>
        <w:rPr>
          <w:sz w:val="28"/>
          <w:szCs w:val="28"/>
        </w:rPr>
      </w:pPr>
      <w:r>
        <w:rPr>
          <w:sz w:val="28"/>
          <w:szCs w:val="28"/>
        </w:rPr>
        <w:t>Plan de actividades.</w:t>
      </w:r>
    </w:p>
    <w:p w:rsidR="00BD1AFF" w:rsidRDefault="00804743">
      <w:pPr>
        <w:pStyle w:val="Prrafodelista1"/>
        <w:numPr>
          <w:ilvl w:val="0"/>
          <w:numId w:val="1"/>
        </w:numPr>
        <w:rPr>
          <w:sz w:val="28"/>
          <w:szCs w:val="28"/>
        </w:rPr>
      </w:pPr>
      <w:r>
        <w:rPr>
          <w:sz w:val="28"/>
          <w:szCs w:val="28"/>
        </w:rPr>
        <w:t>Solicitud de prestadores (interna o externa).</w:t>
      </w:r>
    </w:p>
    <w:p w:rsidR="00BD1AFF" w:rsidRDefault="00804743">
      <w:pPr>
        <w:pStyle w:val="Prrafodelista1"/>
        <w:numPr>
          <w:ilvl w:val="0"/>
          <w:numId w:val="1"/>
        </w:numPr>
        <w:rPr>
          <w:sz w:val="28"/>
          <w:szCs w:val="28"/>
        </w:rPr>
      </w:pPr>
      <w:proofErr w:type="spellStart"/>
      <w:r>
        <w:rPr>
          <w:sz w:val="28"/>
          <w:szCs w:val="28"/>
        </w:rPr>
        <w:t>Kárdex</w:t>
      </w:r>
      <w:proofErr w:type="spellEnd"/>
    </w:p>
    <w:p w:rsidR="00BD1AFF" w:rsidRDefault="00804743">
      <w:pPr>
        <w:rPr>
          <w:sz w:val="28"/>
        </w:rPr>
      </w:pPr>
      <w:r>
        <w:rPr>
          <w:sz w:val="28"/>
        </w:rPr>
        <w:t>Los documentos 1 al 4 están disponibles en la siguiente liga:</w:t>
      </w:r>
    </w:p>
    <w:p w:rsidR="00BD1AFF" w:rsidRDefault="00804743">
      <w:pPr>
        <w:rPr>
          <w:sz w:val="28"/>
        </w:rPr>
      </w:pPr>
      <w:r>
        <w:rPr>
          <w:sz w:val="28"/>
        </w:rPr>
        <w:t>http://tectijuana.edu.mx/servicio-social/</w:t>
      </w:r>
    </w:p>
    <w:p w:rsidR="00BD1AFF" w:rsidRDefault="00BD1AFF"/>
    <w:p w:rsidR="00BD1AFF" w:rsidRDefault="00804743">
      <w:pPr>
        <w:rPr>
          <w:b/>
          <w:sz w:val="28"/>
          <w:u w:val="single"/>
        </w:rPr>
      </w:pPr>
      <w:r>
        <w:rPr>
          <w:b/>
          <w:sz w:val="28"/>
          <w:u w:val="single"/>
        </w:rPr>
        <w:t>Seguimiento de expediente.</w:t>
      </w:r>
    </w:p>
    <w:p w:rsidR="00BD1AFF" w:rsidRDefault="00804743">
      <w:pPr>
        <w:pStyle w:val="Prrafodelista1"/>
        <w:numPr>
          <w:ilvl w:val="0"/>
          <w:numId w:val="2"/>
        </w:numPr>
        <w:jc w:val="both"/>
        <w:rPr>
          <w:sz w:val="28"/>
        </w:rPr>
      </w:pPr>
      <w:r>
        <w:rPr>
          <w:sz w:val="28"/>
        </w:rPr>
        <w:t>Carta de presentación (expedida en oficina de Servicio social).</w:t>
      </w:r>
    </w:p>
    <w:p w:rsidR="00BD1AFF" w:rsidRDefault="00804743">
      <w:pPr>
        <w:pStyle w:val="Prrafodelista1"/>
        <w:numPr>
          <w:ilvl w:val="0"/>
          <w:numId w:val="2"/>
        </w:numPr>
        <w:jc w:val="both"/>
        <w:rPr>
          <w:sz w:val="28"/>
        </w:rPr>
      </w:pPr>
      <w:r>
        <w:rPr>
          <w:sz w:val="28"/>
        </w:rPr>
        <w:t xml:space="preserve">Carta de aceptación (Expedida por la dependencia de </w:t>
      </w:r>
      <w:r w:rsidR="00EF3631">
        <w:rPr>
          <w:sz w:val="28"/>
        </w:rPr>
        <w:t>donde se realiza el servicio</w:t>
      </w:r>
      <w:r>
        <w:rPr>
          <w:sz w:val="28"/>
        </w:rPr>
        <w:t xml:space="preserve"> y deberá el alumno entregar dicho documento en oficina de servicio social).</w:t>
      </w:r>
    </w:p>
    <w:p w:rsidR="00BD1AFF" w:rsidRDefault="00804743">
      <w:pPr>
        <w:pStyle w:val="Prrafodelista1"/>
        <w:numPr>
          <w:ilvl w:val="0"/>
          <w:numId w:val="2"/>
        </w:numPr>
        <w:jc w:val="both"/>
        <w:rPr>
          <w:sz w:val="28"/>
        </w:rPr>
      </w:pPr>
      <w:r>
        <w:rPr>
          <w:sz w:val="28"/>
        </w:rPr>
        <w:t>Reporte bimestral y de evaluación (Se entrega cada dos meses con un mínimo de 160 horas por reporte a oficina de servicio social).</w:t>
      </w:r>
    </w:p>
    <w:p w:rsidR="00BD1AFF" w:rsidRDefault="00804743">
      <w:pPr>
        <w:pStyle w:val="Prrafodelista1"/>
        <w:numPr>
          <w:ilvl w:val="0"/>
          <w:numId w:val="2"/>
        </w:numPr>
        <w:jc w:val="both"/>
        <w:rPr>
          <w:sz w:val="28"/>
        </w:rPr>
      </w:pPr>
      <w:r>
        <w:rPr>
          <w:sz w:val="28"/>
        </w:rPr>
        <w:t xml:space="preserve">Carta de terminación (Expedida por la dependencia de </w:t>
      </w:r>
      <w:r w:rsidR="00EF3631">
        <w:rPr>
          <w:sz w:val="28"/>
        </w:rPr>
        <w:t>donde se realiza el servicio</w:t>
      </w:r>
      <w:r>
        <w:rPr>
          <w:sz w:val="28"/>
        </w:rPr>
        <w:t xml:space="preserve"> y deberá el alumno entregar dicho documento en oficina de servicio social, con un mínimo de seis meses de actividades).</w:t>
      </w:r>
    </w:p>
    <w:p w:rsidR="00BD1AFF" w:rsidRDefault="00804743">
      <w:pPr>
        <w:pStyle w:val="Prrafodelista1"/>
        <w:numPr>
          <w:ilvl w:val="0"/>
          <w:numId w:val="2"/>
        </w:numPr>
        <w:jc w:val="both"/>
        <w:rPr>
          <w:sz w:val="28"/>
        </w:rPr>
      </w:pPr>
      <w:r>
        <w:rPr>
          <w:sz w:val="28"/>
        </w:rPr>
        <w:t>Memoria final.</w:t>
      </w:r>
    </w:p>
    <w:p w:rsidR="00BD1AFF" w:rsidRDefault="00804743">
      <w:pPr>
        <w:pStyle w:val="Prrafodelista1"/>
        <w:numPr>
          <w:ilvl w:val="0"/>
          <w:numId w:val="2"/>
        </w:numPr>
        <w:jc w:val="both"/>
        <w:rPr>
          <w:sz w:val="28"/>
        </w:rPr>
      </w:pPr>
      <w:r>
        <w:rPr>
          <w:sz w:val="28"/>
        </w:rPr>
        <w:t>El departamento de Gestión Tecnológica y Vinculación expedirá tu carta de Liberación del Servicio Social (conservar para efectos de requisitos de Titulación).</w:t>
      </w:r>
    </w:p>
    <w:sectPr w:rsidR="00BD1AFF">
      <w:headerReference w:type="default" r:id="rId10"/>
      <w:pgSz w:w="12240" w:h="15840"/>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D62" w:rsidRDefault="008D1D62">
      <w:pPr>
        <w:spacing w:after="0" w:line="240" w:lineRule="auto"/>
      </w:pPr>
      <w:r>
        <w:separator/>
      </w:r>
    </w:p>
  </w:endnote>
  <w:endnote w:type="continuationSeparator" w:id="0">
    <w:p w:rsidR="008D1D62" w:rsidRDefault="008D1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D62" w:rsidRDefault="008D1D62">
      <w:pPr>
        <w:spacing w:after="0" w:line="240" w:lineRule="auto"/>
      </w:pPr>
      <w:r>
        <w:separator/>
      </w:r>
    </w:p>
  </w:footnote>
  <w:footnote w:type="continuationSeparator" w:id="0">
    <w:p w:rsidR="008D1D62" w:rsidRDefault="008D1D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AFF" w:rsidRDefault="00804743">
    <w:pPr>
      <w:pStyle w:val="Header"/>
      <w:jc w:val="center"/>
      <w:rPr>
        <w:sz w:val="24"/>
        <w:szCs w:val="24"/>
      </w:rPr>
    </w:pPr>
    <w:r>
      <w:rPr>
        <w:noProof/>
        <w:lang w:eastAsia="es-MX"/>
      </w:rPr>
      <w:drawing>
        <wp:anchor distT="0" distB="0" distL="114300" distR="114300" simplePos="0" relativeHeight="251658240" behindDoc="0" locked="0" layoutInCell="1" allowOverlap="1">
          <wp:simplePos x="0" y="0"/>
          <wp:positionH relativeFrom="column">
            <wp:posOffset>-533400</wp:posOffset>
          </wp:positionH>
          <wp:positionV relativeFrom="paragraph">
            <wp:posOffset>-180975</wp:posOffset>
          </wp:positionV>
          <wp:extent cx="6653530" cy="661035"/>
          <wp:effectExtent l="0" t="0" r="13970" b="571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1"/>
                  <a:srcRect l="20808" t="10451" r="26369" b="79834"/>
                  <a:stretch>
                    <a:fillRect/>
                  </a:stretch>
                </pic:blipFill>
                <pic:spPr>
                  <a:xfrm>
                    <a:off x="0" y="0"/>
                    <a:ext cx="6653530" cy="661035"/>
                  </a:xfrm>
                  <a:prstGeom prst="rect">
                    <a:avLst/>
                  </a:prstGeom>
                  <a:noFill/>
                  <a:ln w="9525">
                    <a:noFill/>
                    <a:miter/>
                  </a:ln>
                </pic:spPr>
              </pic:pic>
            </a:graphicData>
          </a:graphic>
        </wp:anchor>
      </w:drawing>
    </w:r>
  </w:p>
  <w:p w:rsidR="00BD1AFF" w:rsidRDefault="00BD1AFF">
    <w:pPr>
      <w:pStyle w:val="Header"/>
      <w:jc w:val="center"/>
      <w:rPr>
        <w:sz w:val="24"/>
        <w:szCs w:val="24"/>
      </w:rPr>
    </w:pPr>
  </w:p>
  <w:p w:rsidR="00BD1AFF" w:rsidRDefault="00BD1AFF">
    <w:pPr>
      <w:pStyle w:val="Header"/>
      <w:jc w:val="center"/>
      <w:rPr>
        <w:sz w:val="24"/>
        <w:szCs w:val="24"/>
      </w:rPr>
    </w:pPr>
  </w:p>
  <w:p w:rsidR="00BD1AFF" w:rsidRDefault="000E25CD">
    <w:pPr>
      <w:pStyle w:val="Header"/>
      <w:jc w:val="center"/>
      <w:rPr>
        <w:sz w:val="24"/>
        <w:szCs w:val="24"/>
      </w:rPr>
    </w:pPr>
    <w:r>
      <w:rPr>
        <w:sz w:val="24"/>
        <w:szCs w:val="24"/>
      </w:rPr>
      <w:t>Depto.</w:t>
    </w:r>
    <w:r w:rsidR="000045D0">
      <w:rPr>
        <w:sz w:val="24"/>
        <w:szCs w:val="24"/>
      </w:rPr>
      <w:t xml:space="preserve"> de</w:t>
    </w:r>
    <w:r w:rsidR="00804743">
      <w:rPr>
        <w:sz w:val="24"/>
        <w:szCs w:val="24"/>
      </w:rPr>
      <w:t xml:space="preserve"> Gestión Tecnológica y Vinculación</w:t>
    </w:r>
  </w:p>
  <w:p w:rsidR="00BD1AFF" w:rsidRDefault="00804743">
    <w:pPr>
      <w:pStyle w:val="Header"/>
      <w:jc w:val="center"/>
      <w:rPr>
        <w:sz w:val="24"/>
        <w:szCs w:val="24"/>
      </w:rPr>
    </w:pPr>
    <w:r>
      <w:rPr>
        <w:sz w:val="24"/>
        <w:szCs w:val="24"/>
      </w:rPr>
      <w:t>Oficina. Servicio Social y Desarrollo Comunicativo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04207"/>
    <w:multiLevelType w:val="multilevel"/>
    <w:tmpl w:val="16504207"/>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38444414"/>
    <w:multiLevelType w:val="multilevel"/>
    <w:tmpl w:val="3844441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2E1"/>
    <w:rsid w:val="00002C20"/>
    <w:rsid w:val="000045D0"/>
    <w:rsid w:val="000668BD"/>
    <w:rsid w:val="000E25CD"/>
    <w:rsid w:val="00142A92"/>
    <w:rsid w:val="001F22E1"/>
    <w:rsid w:val="00294FA8"/>
    <w:rsid w:val="002C6356"/>
    <w:rsid w:val="00576912"/>
    <w:rsid w:val="005C7109"/>
    <w:rsid w:val="007E0EE5"/>
    <w:rsid w:val="00804743"/>
    <w:rsid w:val="008D1D62"/>
    <w:rsid w:val="0095229E"/>
    <w:rsid w:val="00BC3CF4"/>
    <w:rsid w:val="00BD1AFF"/>
    <w:rsid w:val="00CB5FE0"/>
    <w:rsid w:val="00CE5160"/>
    <w:rsid w:val="00CF7D50"/>
    <w:rsid w:val="00D249DE"/>
    <w:rsid w:val="00EF3631"/>
    <w:rsid w:val="072D16B2"/>
    <w:rsid w:val="3F923BD9"/>
    <w:rsid w:val="5D820C77"/>
    <w:rsid w:val="6B415FE2"/>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2B08FF82-45FE-402B-8827-C59E68E46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419"/>
        <w:tab w:val="right" w:pos="8838"/>
      </w:tabs>
      <w:spacing w:after="0" w:line="240" w:lineRule="auto"/>
    </w:pPr>
  </w:style>
  <w:style w:type="paragraph" w:styleId="Footer">
    <w:name w:val="footer"/>
    <w:basedOn w:val="Normal"/>
    <w:link w:val="FooterChar"/>
    <w:uiPriority w:val="99"/>
    <w:unhideWhenUsed/>
    <w:qFormat/>
    <w:pPr>
      <w:tabs>
        <w:tab w:val="center" w:pos="4419"/>
        <w:tab w:val="right" w:pos="8838"/>
      </w:tabs>
      <w:spacing w:after="0" w:line="240" w:lineRule="auto"/>
    </w:pPr>
  </w:style>
  <w:style w:type="paragraph" w:customStyle="1" w:styleId="Prrafodelista1">
    <w:name w:val="Párrafo de lista1"/>
    <w:basedOn w:val="Normal"/>
    <w:uiPriority w:val="34"/>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sid w:val="00576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912"/>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164</Words>
  <Characters>903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Artemio</dc:creator>
  <cp:lastModifiedBy>EDITORIAL1</cp:lastModifiedBy>
  <cp:revision>7</cp:revision>
  <cp:lastPrinted>2016-12-17T02:02:00Z</cp:lastPrinted>
  <dcterms:created xsi:type="dcterms:W3CDTF">2017-01-11T23:06:00Z</dcterms:created>
  <dcterms:modified xsi:type="dcterms:W3CDTF">2017-01-19T15:24:00Z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3082-10.1.0.5674</vt:lpwstr>
  </property>
</Properties>
</file>